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7D" w:rsidRPr="00C0327D" w:rsidRDefault="00C0327D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Calibri" w:hAnsi="PT Astra Serif" w:cs="Times New Roman"/>
          <w:b/>
          <w:sz w:val="28"/>
          <w:szCs w:val="28"/>
        </w:rPr>
      </w:pPr>
    </w:p>
    <w:p w:rsidR="00C0327D" w:rsidRPr="00C0327D" w:rsidRDefault="00C0327D" w:rsidP="00C0327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Школьный этап </w:t>
      </w:r>
    </w:p>
    <w:p w:rsidR="00C0327D" w:rsidRPr="00C0327D" w:rsidRDefault="00C0327D" w:rsidP="00C0327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Всероссийской олимпиады школьников</w:t>
      </w:r>
    </w:p>
    <w:p w:rsidR="00C0327D" w:rsidRPr="00C0327D" w:rsidRDefault="00C0327D" w:rsidP="00C0327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по основам безопасности</w:t>
      </w:r>
      <w:r w:rsidR="00F4483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защиты Родины</w:t>
      </w: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C0327D" w:rsidRPr="00C0327D" w:rsidRDefault="00C0327D" w:rsidP="00C0327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202</w:t>
      </w:r>
      <w:r w:rsidR="00F4483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4</w:t>
      </w: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/2</w:t>
      </w:r>
      <w:r w:rsidR="00F4483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r w:rsidRPr="00C0327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учебный год</w:t>
      </w:r>
    </w:p>
    <w:p w:rsidR="00C0327D" w:rsidRPr="00C0327D" w:rsidRDefault="00C0327D" w:rsidP="006E616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класс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ТЕОРЕТИЧЕСКИЙ ТУР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Уважаемый участник олимпиады!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Вам предстоит выполнить теоретические </w:t>
      </w: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(модуль 1)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тестовые задания </w:t>
      </w: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(модуль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Время выполнения заданий теоретического тура ШКОЛЬНОГО ЭТАПА – </w:t>
      </w:r>
      <w:r w:rsidR="000445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60</w:t>
      </w: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минут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Выполнение теоретических заданий модуля 1 целесообразно организовать следующим образом: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не спеша, внимательно прочитайте задание и определите, наиболее верный и полный ответ;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отвечая на теоретический вопрос, обдумайте и сформулируйте конкретный ответ только на поставленный вопрос;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после выполнения всех предложенных заданий еще раз удостоверьтесь в правильности выбранных Вами ответов и решений.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Выполнение заданий модуля 2 целесообразно организовать следующим образом: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не спеша, внимательно прочитайте тестовое задание;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 определите, какой из предложенных вариантов ответа (в случае их наличия) наиболее верный и полный;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продолжайте, таким образом, работу до завершения выполнения заданий;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после выполнения всех предложенных заданий еще раз удостоверьтесь в правильности ваших ответов;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Предупреждаем Вас, что: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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C0327D" w:rsidRPr="00C0327D" w:rsidRDefault="00C0327D" w:rsidP="00C03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Максимальная оценка – 100  баллов.</w:t>
      </w:r>
    </w:p>
    <w:p w:rsidR="00F4483A" w:rsidRDefault="00F4483A" w:rsidP="00C0327D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0327D" w:rsidRPr="000445D2" w:rsidRDefault="00C0327D" w:rsidP="00C0327D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ru-RU"/>
        </w:rPr>
      </w:pPr>
      <w:r w:rsidRPr="000445D2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ru-RU"/>
        </w:rPr>
        <w:lastRenderedPageBreak/>
        <w:t>Модуль 1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Теоретический тур 10 класс 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Задание 1. </w:t>
      </w: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7,62-миллиметровый модернизированный автомат Калашникова – индивидуальное оружие, предназначенное для уничтожения живой силы противника. Неполная разборка автомата Калашникова проводится для чистки, смазки и осмотра автомата. Вам предлагается записать последовательность неполной разборки автомата в таблицу из предложенных вариантов.</w:t>
      </w:r>
    </w:p>
    <w:tbl>
      <w:tblPr>
        <w:tblW w:w="9570" w:type="dxa"/>
        <w:tblCellMar>
          <w:left w:w="10" w:type="dxa"/>
          <w:right w:w="10" w:type="dxa"/>
        </w:tblCellMar>
        <w:tblLook w:val="04A0"/>
      </w:tblPr>
      <w:tblGrid>
        <w:gridCol w:w="4503"/>
        <w:gridCol w:w="5067"/>
      </w:tblGrid>
      <w:tr w:rsidR="00C0327D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 Снять с предохранителя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BE64A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7. </w:t>
            </w:r>
            <w:r w:rsidR="00BE64A4" w:rsidRPr="00BE64A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Отвести рукоятку затворной рамы назад, осмотреть патронник, Отпустить рукоятку затворной рамы</w:t>
            </w:r>
          </w:p>
        </w:tc>
      </w:tr>
      <w:tr w:rsidR="00BE64A4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 Поднять фиксатор вверх и отделить газовую трубку со ствольной накладкой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0F453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Отделить шомпол</w:t>
            </w:r>
          </w:p>
        </w:tc>
      </w:tr>
      <w:tr w:rsidR="00BE64A4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 Отделить крышку ствольной коробки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0F453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Отделить затвор от затворной рамы</w:t>
            </w:r>
          </w:p>
        </w:tc>
      </w:tr>
      <w:tr w:rsidR="00BE64A4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 Отделить магазин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BE64A4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</w:t>
            </w: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Вынуть пенал</w:t>
            </w:r>
          </w:p>
        </w:tc>
      </w:tr>
      <w:tr w:rsidR="00BE64A4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 Отделить дульный тормоз компенсатор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BE64A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Отделить возвратный механизм</w:t>
            </w:r>
          </w:p>
        </w:tc>
      </w:tr>
      <w:tr w:rsidR="00BE64A4" w:rsidRPr="00C0327D" w:rsidTr="00BE64A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 Отделить затворную раму с затвором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.Спустить курок</w:t>
            </w:r>
          </w:p>
        </w:tc>
      </w:tr>
    </w:tbl>
    <w:p w:rsidR="00C0327D" w:rsidRPr="00C0327D" w:rsidRDefault="00C0327D" w:rsidP="00BE64A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Ответ:</w:t>
      </w:r>
    </w:p>
    <w:tbl>
      <w:tblPr>
        <w:tblW w:w="8754" w:type="dxa"/>
        <w:tblInd w:w="624" w:type="dxa"/>
        <w:tblCellMar>
          <w:left w:w="10" w:type="dxa"/>
          <w:right w:w="10" w:type="dxa"/>
        </w:tblCellMar>
        <w:tblLook w:val="04A0"/>
      </w:tblPr>
      <w:tblGrid>
        <w:gridCol w:w="675"/>
        <w:gridCol w:w="681"/>
        <w:gridCol w:w="681"/>
        <w:gridCol w:w="681"/>
        <w:gridCol w:w="681"/>
        <w:gridCol w:w="700"/>
        <w:gridCol w:w="700"/>
        <w:gridCol w:w="700"/>
        <w:gridCol w:w="808"/>
        <w:gridCol w:w="816"/>
        <w:gridCol w:w="815"/>
        <w:gridCol w:w="816"/>
      </w:tblGrid>
      <w:tr w:rsidR="00BE64A4" w:rsidRPr="00C0327D" w:rsidTr="00BE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14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99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8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92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8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</w:tr>
      <w:tr w:rsidR="00BE64A4" w:rsidRPr="00C0327D" w:rsidTr="00BE64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218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20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99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303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BE64A4">
            <w:pPr>
              <w:suppressAutoHyphens/>
              <w:autoSpaceDN w:val="0"/>
              <w:spacing w:after="0" w:line="240" w:lineRule="auto"/>
              <w:ind w:left="360" w:hanging="303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 w:hanging="126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A4" w:rsidRPr="00C0327D" w:rsidRDefault="00BE64A4" w:rsidP="00C0327D">
            <w:pPr>
              <w:suppressAutoHyphens/>
              <w:autoSpaceDN w:val="0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/>
          <w:sz w:val="24"/>
          <w:szCs w:val="24"/>
        </w:rPr>
        <w:t>Оценка задания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="00BE64A4" w:rsidRPr="00BE64A4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BE64A4">
        <w:rPr>
          <w:rFonts w:ascii="Times New Roman" w:eastAsia="Calibri" w:hAnsi="Times New Roman" w:cs="Times New Roman"/>
          <w:b/>
          <w:sz w:val="24"/>
          <w:szCs w:val="24"/>
        </w:rPr>
        <w:t xml:space="preserve"> баллов,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 при этом: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 • за каждое правильную последовательность при неполной </w:t>
      </w:r>
      <w:r w:rsidR="00F4483A" w:rsidRPr="00C0327D">
        <w:rPr>
          <w:rFonts w:ascii="Times New Roman" w:eastAsia="Calibri" w:hAnsi="Times New Roman" w:cs="Times New Roman"/>
          <w:sz w:val="24"/>
          <w:szCs w:val="24"/>
        </w:rPr>
        <w:t>разборке начисляется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 по</w:t>
      </w:r>
    </w:p>
    <w:p w:rsidR="00C0327D" w:rsidRPr="00BE64A4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</w:rPr>
      </w:pPr>
      <w:r w:rsidRPr="00BE64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E64A4" w:rsidRPr="00BE64A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BE64A4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BE64A4" w:rsidRPr="00BE64A4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BE64A4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• если последовательность нарушена до определенного действия, баллы начисляются только за эти правильные действия </w:t>
      </w:r>
      <w:r w:rsidRPr="00C0327D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BE64A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0327D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 w:rsidR="00BE64A4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>• при отсутствии правильных ответов баллы не начисляются.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Оценочные баллы:  максимальный  – </w:t>
      </w:r>
      <w:r w:rsidR="00BE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баллов;    фактический - ____ баллов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C0327D" w:rsidRPr="00C0327D" w:rsidRDefault="00C0327D" w:rsidP="00C0327D">
      <w:pPr>
        <w:tabs>
          <w:tab w:val="left" w:pos="7655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4483A" w:rsidRPr="00C0327D" w:rsidRDefault="00C0327D" w:rsidP="00F4483A">
      <w:pPr>
        <w:tabs>
          <w:tab w:val="left" w:pos="7655"/>
        </w:tabs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/>
          <w:bCs/>
          <w:sz w:val="24"/>
          <w:szCs w:val="24"/>
        </w:rPr>
        <w:t>ЗАДАНИЕ 2</w:t>
      </w:r>
      <w:r w:rsidR="00F4483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F4483A" w:rsidRPr="00C0327D">
        <w:rPr>
          <w:rFonts w:ascii="Times New Roman" w:eastAsia="Calibri" w:hAnsi="Times New Roman" w:cs="Times New Roman"/>
          <w:bCs/>
          <w:sz w:val="24"/>
          <w:szCs w:val="24"/>
        </w:rPr>
        <w:t xml:space="preserve">Одним из наиболее опасных состояний, угрожающих жизни человека является кровотечение. </w:t>
      </w:r>
      <w:r w:rsidR="00F4483A">
        <w:rPr>
          <w:rFonts w:ascii="Times New Roman" w:eastAsia="Calibri" w:hAnsi="Times New Roman" w:cs="Times New Roman"/>
          <w:bCs/>
          <w:sz w:val="24"/>
          <w:szCs w:val="24"/>
        </w:rPr>
        <w:t>Укажите последовательность</w:t>
      </w:r>
      <w:r w:rsidR="00F4483A" w:rsidRPr="00C032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4483A">
        <w:rPr>
          <w:rFonts w:ascii="Times New Roman" w:eastAsia="Calibri" w:hAnsi="Times New Roman" w:cs="Times New Roman"/>
          <w:bCs/>
          <w:sz w:val="24"/>
          <w:szCs w:val="24"/>
        </w:rPr>
        <w:t xml:space="preserve">действий </w:t>
      </w:r>
      <w:r w:rsidR="00F4483A" w:rsidRPr="00C0327D">
        <w:rPr>
          <w:rFonts w:ascii="Times New Roman" w:eastAsia="Calibri" w:hAnsi="Times New Roman" w:cs="Times New Roman"/>
          <w:bCs/>
          <w:sz w:val="24"/>
          <w:szCs w:val="24"/>
        </w:rPr>
        <w:t xml:space="preserve">временной остановки кровотечения. </w:t>
      </w:r>
    </w:p>
    <w:p w:rsidR="00F4483A" w:rsidRPr="00C0327D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Cs/>
          <w:sz w:val="24"/>
          <w:szCs w:val="24"/>
        </w:rPr>
        <w:t>1____________________________________________________________________________</w:t>
      </w:r>
    </w:p>
    <w:p w:rsidR="00F4483A" w:rsidRPr="00C0327D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Cs/>
          <w:sz w:val="24"/>
          <w:szCs w:val="24"/>
        </w:rPr>
        <w:t>2____________________________________________________________________________3_________________________________________________________________________ 4___________________________________________________________________________</w:t>
      </w:r>
    </w:p>
    <w:p w:rsidR="00F4483A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0327D">
        <w:rPr>
          <w:rFonts w:ascii="Times New Roman" w:eastAsia="Calibri" w:hAnsi="Times New Roman" w:cs="Times New Roman"/>
          <w:bCs/>
          <w:sz w:val="24"/>
          <w:szCs w:val="24"/>
        </w:rPr>
        <w:t>5____________________________________________________________________________</w:t>
      </w:r>
    </w:p>
    <w:p w:rsidR="00F4483A" w:rsidRPr="00C0327D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 ___________________________________________________________________________</w:t>
      </w:r>
    </w:p>
    <w:p w:rsidR="00F4483A" w:rsidRPr="00C0327D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4483A" w:rsidRDefault="00F4483A" w:rsidP="00F4483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Вариант ответа:</w:t>
      </w:r>
    </w:p>
    <w:p w:rsidR="00F4483A" w:rsidRPr="008A6090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8A6090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Максимально согнуть конечность, вложив валик из ткани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4483A" w:rsidRPr="008A6090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8A60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Придать повреждённой конечности возвышенное (несколько выше грудной клетки) положение. </w:t>
      </w:r>
    </w:p>
    <w:p w:rsidR="00F4483A" w:rsidRPr="008A6090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>Прижать пальцами артериальный сосуд несколько выше кровоточащей раны (пальцевое прижатие)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4483A" w:rsidRPr="0005219C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>Наложить жгут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4483A" w:rsidRPr="0005219C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>Наложить на место кровотечения давящую повязку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4483A" w:rsidRPr="008A6090" w:rsidRDefault="00F4483A" w:rsidP="00F4483A">
      <w:pPr>
        <w:pStyle w:val="a3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Наложить закрутку</w:t>
      </w:r>
    </w:p>
    <w:p w:rsidR="00B630A8" w:rsidRDefault="00B630A8" w:rsidP="00F4483A">
      <w:pPr>
        <w:tabs>
          <w:tab w:val="left" w:pos="7655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630A8" w:rsidRDefault="00B630A8" w:rsidP="00F4483A">
      <w:pPr>
        <w:tabs>
          <w:tab w:val="left" w:pos="7655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0327D" w:rsidRPr="00C0327D" w:rsidRDefault="00C0327D" w:rsidP="00F4483A">
      <w:pPr>
        <w:tabs>
          <w:tab w:val="left" w:pos="7655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Оценка задания. 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Максимальная оценка за правильно выполненное задание </w:t>
      </w:r>
      <w:r w:rsidRPr="00C0327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– </w:t>
      </w:r>
      <w:r w:rsidR="006F68E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18</w:t>
      </w:r>
      <w:r w:rsidRPr="00C0327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 баллов</w:t>
      </w:r>
      <w:r w:rsidRPr="00C03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этом: </w:t>
      </w: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 за каждый правильный ответ по каждой из пяти позиций начисляется по </w:t>
      </w:r>
      <w:r w:rsidR="006F68EE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C0327D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 xml:space="preserve"> балла;</w:t>
      </w:r>
      <w:r w:rsidRPr="00C03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при отсутствии правильных ответов, баллы не начисляются. </w:t>
      </w:r>
    </w:p>
    <w:p w:rsidR="00B630A8" w:rsidRDefault="00B630A8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/>
          <w:bCs/>
          <w:sz w:val="24"/>
          <w:szCs w:val="24"/>
        </w:rPr>
        <w:t>О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ценочные </w:t>
      </w:r>
      <w:r w:rsidR="00B630A8"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баллы: максимальный –</w:t>
      </w:r>
      <w:r w:rsidR="006F6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30A8"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баллов; фактический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 балл 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 w:rsidRPr="00C0327D">
        <w:rPr>
          <w:rFonts w:eastAsia="Calibri"/>
          <w:b/>
          <w:bCs/>
        </w:rPr>
        <w:t>ЗАДАНИЕ</w:t>
      </w:r>
      <w:r>
        <w:rPr>
          <w:rFonts w:eastAsia="Calibri"/>
          <w:b/>
          <w:bCs/>
        </w:rPr>
        <w:t xml:space="preserve"> 3</w:t>
      </w:r>
      <w:r w:rsidRPr="00C0327D">
        <w:rPr>
          <w:rFonts w:eastAsia="Calibri"/>
          <w:b/>
          <w:bCs/>
        </w:rPr>
        <w:t>.</w:t>
      </w:r>
      <w:r>
        <w:rPr>
          <w:rFonts w:eastAsia="Calibri"/>
          <w:b/>
          <w:bCs/>
        </w:rPr>
        <w:t xml:space="preserve"> </w:t>
      </w:r>
      <w:r w:rsidRPr="00186687">
        <w:rPr>
          <w:color w:val="212529"/>
        </w:rPr>
        <w:t xml:space="preserve">Основываясь на знаниях по основам обороны государства и Федерального закона «О воинской обязанности и военной службе», Вам необходимо указать, что предусматривает и включает в себя понятие «Воинская обязанность». </w:t>
      </w: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Pr="00186687" w:rsidRDefault="00B630A8" w:rsidP="00B630A8">
      <w:pPr>
        <w:pStyle w:val="a4"/>
        <w:shd w:val="clear" w:color="auto" w:fill="FFFFFF"/>
        <w:spacing w:before="0" w:beforeAutospacing="0" w:line="306" w:lineRule="atLeast"/>
        <w:jc w:val="both"/>
        <w:rPr>
          <w:color w:val="212529"/>
        </w:rPr>
      </w:pPr>
      <w:r>
        <w:rPr>
          <w:color w:val="212529"/>
        </w:rPr>
        <w:t>_______________________________________________________________</w:t>
      </w:r>
    </w:p>
    <w:p w:rsidR="00B630A8" w:rsidRPr="00C0327D" w:rsidRDefault="00B630A8" w:rsidP="00B630A8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Оценка задания.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D06036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D0603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баллов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>при этом</w:t>
      </w:r>
      <w:r w:rsidRPr="00C0327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630A8" w:rsidRPr="00C0327D" w:rsidRDefault="00B630A8" w:rsidP="00B630A8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·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 xml:space="preserve">за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каждый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 xml:space="preserve">правильный ответ начисляется </w:t>
      </w:r>
      <w:r>
        <w:rPr>
          <w:rFonts w:ascii="Times New Roman" w:eastAsia="TimesNewRoman" w:hAnsi="Times New Roman" w:cs="Times New Roman"/>
          <w:b/>
          <w:sz w:val="24"/>
          <w:szCs w:val="24"/>
        </w:rPr>
        <w:t>3</w:t>
      </w:r>
      <w:r w:rsidRPr="008B7ADB">
        <w:rPr>
          <w:rFonts w:ascii="Times New Roman" w:eastAsia="TimesNew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eastAsia="TimesNewRoman" w:hAnsi="Times New Roman" w:cs="Times New Roman"/>
          <w:b/>
          <w:sz w:val="24"/>
          <w:szCs w:val="24"/>
        </w:rPr>
        <w:t>а</w:t>
      </w:r>
      <w:r w:rsidRPr="00C0327D"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:rsidR="00B630A8" w:rsidRPr="00C0327D" w:rsidRDefault="00B630A8" w:rsidP="00B630A8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·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>если задание не выполнено</w:t>
      </w:r>
      <w:r w:rsidRPr="00C032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0327D">
        <w:rPr>
          <w:rFonts w:ascii="Times New Roman" w:eastAsia="TimesNewRoman" w:hAnsi="Times New Roman" w:cs="Times New Roman"/>
          <w:sz w:val="24"/>
          <w:szCs w:val="24"/>
        </w:rPr>
        <w:t>баллы не начисляются</w:t>
      </w:r>
      <w:r w:rsidRPr="00C032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30A8" w:rsidRPr="00C0327D" w:rsidRDefault="00B630A8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</w:p>
    <w:p w:rsid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Оценочные </w:t>
      </w:r>
      <w:r w:rsidR="00B630A8"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баллы: максимальный –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8B7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30A8"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баллов; фактический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 баллов </w:t>
      </w:r>
    </w:p>
    <w:p w:rsidR="00B630A8" w:rsidRPr="00C0327D" w:rsidRDefault="00B630A8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Общая оценка </w:t>
      </w:r>
      <w:r w:rsidR="00B630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по Модулю 1: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максимальная - </w:t>
      </w:r>
      <w:r w:rsidR="00B630A8"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баллов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 фактически- ___ бал.</w:t>
      </w: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30A8" w:rsidRDefault="00B630A8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0327D" w:rsidRPr="000445D2" w:rsidRDefault="00C0327D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</w:pPr>
      <w:r w:rsidRPr="000445D2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Модуль 2</w:t>
      </w:r>
    </w:p>
    <w:p w:rsidR="00C0327D" w:rsidRP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Выполнения тестовых олимпиадных заданий </w:t>
      </w:r>
      <w:r w:rsidRPr="00C0327D">
        <w:rPr>
          <w:rFonts w:ascii="Times New Roman" w:eastAsia="Times New Roman" w:hAnsi="Times New Roman" w:cs="Times New Roman"/>
          <w:b/>
          <w:spacing w:val="-4"/>
          <w:kern w:val="3"/>
          <w:sz w:val="24"/>
          <w:szCs w:val="24"/>
          <w:lang w:eastAsia="ru-RU"/>
        </w:rPr>
        <w:t>теоретического тура</w:t>
      </w:r>
    </w:p>
    <w:tbl>
      <w:tblPr>
        <w:tblW w:w="9900" w:type="dxa"/>
        <w:tblInd w:w="-2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0"/>
        <w:gridCol w:w="7333"/>
        <w:gridCol w:w="851"/>
        <w:gridCol w:w="283"/>
        <w:gridCol w:w="893"/>
      </w:tblGrid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bookmarkStart w:id="0" w:name="_Hlk177894305"/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Макс.</w:t>
            </w:r>
          </w:p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Порядок оценки тестовых заданий</w:t>
            </w: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</w:tr>
      <w:tr w:rsidR="00C0327D" w:rsidRPr="00C0327D" w:rsidTr="00EA4C51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spacing w:val="20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6398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6398"/>
            </w:tblGrid>
            <w:tr w:rsidR="00C0327D" w:rsidRPr="00C0327D" w:rsidTr="00EA4C51">
              <w:trPr>
                <w:trHeight w:val="1139"/>
              </w:trPr>
              <w:tc>
                <w:tcPr>
                  <w:tcW w:w="6398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Calibri" w:eastAsia="Calibri" w:hAnsi="Calibri" w:cs="Times New Roman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При звонке с угрозой террористического акта следует: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а) положить трубку и не слушать говорящего;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б) внимательно выслушать сообщение, отметив особенности голоса и т.д.;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в) постараться вести долгий диалог с преступником;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г) не принимать звонки с неизвестных номеров. </w:t>
                  </w:r>
                </w:p>
              </w:tc>
            </w:tr>
          </w:tbl>
          <w:p w:rsidR="00C0327D" w:rsidRPr="00C0327D" w:rsidRDefault="00C0327D" w:rsidP="00C0327D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Cs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За неправильный ответ выставляется – 0 баллов</w:t>
            </w: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Наиболее опасным поражающим фактором разрушения плотины является: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волна прорыва;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разлив химически опасного вещества;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затопление жилого сектора;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радиоактивное загрязнение местности.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 оказании помощи пострадавшему с обширными ожогами, занимающими большую поверхность тела, не следует: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заворачивать пострадавшего в чистую простынь;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обтирать пострадавшего прохладной водой;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проводить все мероприятия по предупреждению шока;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срочно доставить пострадавшего в медицинское учреждение.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Если незнакомый человек просит Вас передать сумку кому-либо, то следует: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отказать и заняться своими делами;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запомнить его приметы и сообщить в полицию;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помочь человеку;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взять сумку, предварительно проверив ее содержимое.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Электробезопасностью называют: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определенную систему безопасности человека;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систему организационных и технических мер и средств, обеспечивающих защиту людей от опасного воздействия электрического тока, электрической дуги, электромагнитного поля и статистического электричества;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систему мер и средств, позволяющая пользоваться электробытовыми приборами;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систему мер и средств, обеспечивающих защиту людей от вредных производственных факторов.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Какие из проблесковых маячков на специальных машинах предупреждают окружающих об опасности, но не дают водителю преимущества в движении?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синий;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красно-синий; </w:t>
            </w:r>
          </w:p>
          <w:p w:rsid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желтый. </w:t>
            </w:r>
          </w:p>
          <w:p w:rsidR="00B630A8" w:rsidRDefault="00B630A8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0A8" w:rsidRPr="00C0327D" w:rsidRDefault="00B630A8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Арест в отличие от лишения свободы: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предполагает более строгую изоляцию от общества;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 является уголовным наказанием для виновного в совершении преступления лица;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предполагает менее строгую изоляцию от общества.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Зарин, зоман, Ви-Икс относят к боевым токсичным химическим веществам: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удушающего действия;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нервно-паралитического действия;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общеядовитого</w:t>
            </w:r>
            <w:proofErr w:type="spellEnd"/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психохимического</w:t>
            </w:r>
            <w:proofErr w:type="spellEnd"/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Какой размер шлем-маски противогаза ГП-5 нужно выбрать ученику, если охват его головы равен 66 см?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1;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2;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3.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Пожары приводят к наиболее тяжелым последствиям на объектах: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текстильной промышленности;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деревообрабатывающей промышленности;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химической промышленности;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жилого назначения.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ненастную, сырую погоду вы едете в троллейбусе. Неожиданно подул сильный ветер и произошел обрыв контактного провода, который упал на крышу троллейбуса. Водитель открыл двери для выхода пассажиров. Как вы будете покидать троллейбус?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через окно;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будете выходить через дверь по ступеням;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будете покидать троллейбус через дверь только прыжком.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Оптимальное соотношение вдохов ИВЛ и нажатий непрямого массажа сердца при выполнении комплекса сердечно-легочной реанимации составляет: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1 вдох и 5 надавливаний;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2 вдоха и 15 надавливаний;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2 вдоха и 30 надавливаний.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Пострадавшего в состоянии комы необходимо транспортировать в положении: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 животе;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на спине;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полусидя или полулежа.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Покрытие окружающей местности слоем воды, заливающей дворы, улицы населенных пунктов и нижние этажи зданий, это: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половодье;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затопление;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паводок.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Поражение человека от «напряжения шага» может произойти если: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зайти в зону растекания тока;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дотронуться до оголенного провода;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пользоваться неисправным электроприбором.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Определите все правильные ответы</w:t>
            </w: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6398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6398"/>
            </w:tblGrid>
            <w:tr w:rsidR="00C0327D" w:rsidRPr="00C0327D" w:rsidTr="00EA4C51">
              <w:trPr>
                <w:trHeight w:val="1347"/>
              </w:trPr>
              <w:tc>
                <w:tcPr>
                  <w:tcW w:w="6398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Calibri" w:eastAsia="Calibri" w:hAnsi="Calibri" w:cs="Times New Roman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Находясь в кабине движущегося лифта, вы обнаружили признаки возгорания. Как вы поступите?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а) немедленно нажмете кнопку «Стоп»;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б) немедленно нажмете кнопку «Вызов» и сообщите о возгорании диспетчеру;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в) поднимете крик, шум, начнете звать на помощь; </w:t>
                  </w:r>
                </w:p>
                <w:p w:rsidR="00C0327D" w:rsidRPr="00C0327D" w:rsidRDefault="00C0327D" w:rsidP="00C0327D">
                  <w:pPr>
                    <w:suppressAutoHyphens/>
                    <w:autoSpaceDE w:val="0"/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C0327D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г) сядете на пол кабины лифта, где меньше дыма; </w:t>
                  </w:r>
                </w:p>
              </w:tc>
            </w:tr>
          </w:tbl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03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proofErr w:type="spellEnd"/>
            <w:r w:rsidRPr="00C03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03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выидите</w:t>
            </w:r>
            <w:proofErr w:type="spellEnd"/>
            <w:r w:rsidRPr="00C03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лифта на ближайшем этаже.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Показателями эффективности наложения кровоостанавливающего жгута на верхнюю конечность являются: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прекращение кровотечения из раны;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бледность конечности и снижение температуры кожи;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отек и посинение конечности;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наличие пульса на артериях ниже места наложения жгута;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исчезновение пульса на артерии ниже места наложения жгута.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системе Госнаград Российской Федерации сохранены следующие государственные награды России и бывшего СССР: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орден Святого Георгия и знак отличия Георгиевский крест;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орден «За заслуги перед Отечеством»;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военные ордена Суворова, Ушакова, Кутузова, Александра Невского, Нахимова;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орден и медаль « За заслуги перед Отечеством».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Воинские ритуалы условно можно подразделить на следующие виды: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парадной деятельности;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 учебно-боевой деятельности; </w:t>
            </w:r>
            <w:proofErr w:type="gramStart"/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повседневной деятельности;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гарнизонной и караульной служб; </w:t>
            </w:r>
          </w:p>
          <w:p w:rsidR="00C0327D" w:rsidRPr="00C0327D" w:rsidRDefault="00C0327D" w:rsidP="00C0327D">
            <w:pPr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боевой учёбы.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C0327D" w:rsidRPr="00C0327D" w:rsidTr="00EA4C51">
        <w:tc>
          <w:tcPr>
            <w:tcW w:w="7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C0327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40 б.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27D" w:rsidRPr="00C0327D" w:rsidRDefault="00C0327D" w:rsidP="00C0327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C0327D" w:rsidRPr="00C0327D" w:rsidRDefault="00C0327D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0327D" w:rsidRPr="00C0327D" w:rsidRDefault="00C0327D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8A6090" w:rsidRDefault="008A6090" w:rsidP="00C032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</w:p>
    <w:p w:rsidR="00C0327D" w:rsidRPr="00C0327D" w:rsidRDefault="00C0327D" w:rsidP="00C0327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0327D" w:rsidRPr="00C0327D" w:rsidRDefault="00C0327D" w:rsidP="00C0327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Оценка задания. </w:t>
      </w: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за правильно выполненное тестовые задания – 40 баллов:</w:t>
      </w:r>
    </w:p>
    <w:p w:rsidR="00C0327D" w:rsidRPr="00C0327D" w:rsidRDefault="00C0327D" w:rsidP="00C0327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правильный ответ с 1-15 вопросы – 2,0 балла. </w:t>
      </w:r>
    </w:p>
    <w:p w:rsidR="00C0327D" w:rsidRPr="00C0327D" w:rsidRDefault="00C0327D" w:rsidP="00C0327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правильный ответ 16-17 вопросы – 3,0 балла. </w:t>
      </w:r>
    </w:p>
    <w:p w:rsidR="00C0327D" w:rsidRPr="00C0327D" w:rsidRDefault="00C0327D" w:rsidP="00C0327D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0327D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правильный ответ 18-19вопросы – 2,0 балла. </w:t>
      </w: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Примечание: </w:t>
      </w:r>
    </w:p>
    <w:p w:rsidR="00C0327D" w:rsidRPr="00C0327D" w:rsidRDefault="00C0327D" w:rsidP="00C0327D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при оценке заданий, </w:t>
      </w:r>
      <w:r w:rsidRPr="00C0327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0 баллов </w:t>
      </w:r>
      <w:r w:rsidRPr="00C032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 </w:t>
      </w:r>
    </w:p>
    <w:p w:rsidR="00C0327D" w:rsidRPr="00C0327D" w:rsidRDefault="00C0327D" w:rsidP="00C032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Calibri" w:hAnsi="Times New Roman" w:cs="Times New Roman"/>
          <w:sz w:val="24"/>
          <w:szCs w:val="24"/>
        </w:rPr>
        <w:t>б) при отсутствии правильных ответов, а также, если ответы не отмечены, баллы не начисляются.</w:t>
      </w:r>
    </w:p>
    <w:p w:rsidR="00C0327D" w:rsidRDefault="00C0327D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Оценочные баллы по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Модулю 2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End"/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тестовому заданию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максимальная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– 40 ,0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баллов;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фактически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____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баллов  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Общая оценка за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олимпиаду</w:t>
      </w:r>
      <w:r w:rsidRPr="00C0327D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: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максимальная - 100,0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баллов;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фактически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____ </w:t>
      </w: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баллов  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6F5F1C" w:rsidRDefault="006F5F1C" w:rsidP="006F5F1C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F5F1C" w:rsidRPr="00C0327D" w:rsidRDefault="006F5F1C" w:rsidP="006F5F1C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C032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Подписи членов жюри </w:t>
      </w:r>
      <w:r w:rsidRPr="00C03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</w:t>
      </w:r>
    </w:p>
    <w:p w:rsidR="006F5F1C" w:rsidRPr="00C0327D" w:rsidRDefault="006F5F1C" w:rsidP="006F5F1C">
      <w:pPr>
        <w:suppressAutoHyphens/>
        <w:autoSpaceDN w:val="0"/>
        <w:textAlignment w:val="baseline"/>
        <w:rPr>
          <w:rFonts w:ascii="Calibri" w:eastAsia="Calibri" w:hAnsi="Calibri" w:cs="Times New Roman"/>
        </w:rPr>
      </w:pPr>
    </w:p>
    <w:p w:rsidR="006F5F1C" w:rsidRDefault="006F5F1C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FD0BDF" w:rsidRDefault="00FD0BDF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bookmarkEnd w:id="0"/>
    <w:p w:rsidR="008A6090" w:rsidRDefault="008A6090" w:rsidP="00C0327D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</w:pPr>
    </w:p>
    <w:sectPr w:rsidR="008A6090" w:rsidSect="00F26BF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0"/>
    <w:family w:val="roman"/>
    <w:pitch w:val="variable"/>
    <w:sig w:usb0="A00002EF" w:usb1="5000204B" w:usb2="00000020" w:usb3="00000000" w:csb0="00000097" w:csb1="00000000"/>
  </w:font>
  <w:font w:name="TimesNewRoman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DB6"/>
    <w:multiLevelType w:val="hybridMultilevel"/>
    <w:tmpl w:val="CBB6A600"/>
    <w:lvl w:ilvl="0" w:tplc="CC8A6FC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E1379"/>
    <w:multiLevelType w:val="hybridMultilevel"/>
    <w:tmpl w:val="95C05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E296F"/>
    <w:multiLevelType w:val="multilevel"/>
    <w:tmpl w:val="819E15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737D4"/>
    <w:rsid w:val="000445D2"/>
    <w:rsid w:val="0005219C"/>
    <w:rsid w:val="00186687"/>
    <w:rsid w:val="002737D4"/>
    <w:rsid w:val="00356DD2"/>
    <w:rsid w:val="006E6167"/>
    <w:rsid w:val="006F5F1C"/>
    <w:rsid w:val="006F68EE"/>
    <w:rsid w:val="00774438"/>
    <w:rsid w:val="008A6090"/>
    <w:rsid w:val="008B7ADB"/>
    <w:rsid w:val="00913CBF"/>
    <w:rsid w:val="00AB7847"/>
    <w:rsid w:val="00B20F05"/>
    <w:rsid w:val="00B21E75"/>
    <w:rsid w:val="00B630A8"/>
    <w:rsid w:val="00BE64A4"/>
    <w:rsid w:val="00C0327D"/>
    <w:rsid w:val="00D06036"/>
    <w:rsid w:val="00F26BFE"/>
    <w:rsid w:val="00F4483A"/>
    <w:rsid w:val="00F80E22"/>
    <w:rsid w:val="00FD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09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6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imc_dirkach</cp:lastModifiedBy>
  <cp:revision>9</cp:revision>
  <dcterms:created xsi:type="dcterms:W3CDTF">2022-12-31T13:40:00Z</dcterms:created>
  <dcterms:modified xsi:type="dcterms:W3CDTF">2024-09-23T05:39:00Z</dcterms:modified>
</cp:coreProperties>
</file>