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56" w:rsidRDefault="00134A5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34A56" w:rsidRDefault="00134A56">
      <w:pPr>
        <w:pStyle w:val="ConsPlusNormal"/>
        <w:jc w:val="both"/>
        <w:outlineLvl w:val="0"/>
      </w:pPr>
    </w:p>
    <w:p w:rsidR="00134A56" w:rsidRDefault="00134A56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134A56" w:rsidRDefault="00134A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Title"/>
        <w:jc w:val="center"/>
      </w:pPr>
      <w:r>
        <w:t>ФЕДЕРАЛЬНАЯ СЛУЖБА ПО НАДЗОРУ В СФЕРЕ ЗАЩИТЫ</w:t>
      </w:r>
    </w:p>
    <w:p w:rsidR="00134A56" w:rsidRDefault="00134A56">
      <w:pPr>
        <w:pStyle w:val="ConsPlusTitle"/>
        <w:jc w:val="center"/>
      </w:pPr>
      <w:r>
        <w:t>ПРАВ ПОТРЕБИТЕЛЕЙ И БЛАГОПОЛУЧИЯ ЧЕЛОВЕКА</w:t>
      </w:r>
    </w:p>
    <w:p w:rsidR="00134A56" w:rsidRDefault="00134A56">
      <w:pPr>
        <w:pStyle w:val="ConsPlusTitle"/>
        <w:jc w:val="center"/>
      </w:pPr>
    </w:p>
    <w:p w:rsidR="00134A56" w:rsidRDefault="00134A56">
      <w:pPr>
        <w:pStyle w:val="ConsPlusTitle"/>
        <w:jc w:val="center"/>
      </w:pPr>
      <w:r>
        <w:t>ГЛАВНЫЙ ГОСУДАРСТВЕННЫЙ САНИТАРНЫЙ ВРАЧ</w:t>
      </w:r>
    </w:p>
    <w:p w:rsidR="00134A56" w:rsidRDefault="00134A56">
      <w:pPr>
        <w:pStyle w:val="ConsPlusTitle"/>
        <w:jc w:val="center"/>
      </w:pPr>
      <w:r>
        <w:t>РОССИЙСКОЙ ФЕДЕРАЦИИ</w:t>
      </w:r>
    </w:p>
    <w:p w:rsidR="00134A56" w:rsidRDefault="00134A56">
      <w:pPr>
        <w:pStyle w:val="ConsPlusTitle"/>
        <w:jc w:val="center"/>
      </w:pPr>
    </w:p>
    <w:p w:rsidR="00134A56" w:rsidRDefault="00134A56">
      <w:pPr>
        <w:pStyle w:val="ConsPlusTitle"/>
        <w:jc w:val="center"/>
      </w:pPr>
      <w:r>
        <w:t>ПОСТАНОВЛЕНИЕ</w:t>
      </w:r>
    </w:p>
    <w:p w:rsidR="00134A56" w:rsidRDefault="00134A56">
      <w:pPr>
        <w:pStyle w:val="ConsPlusTitle"/>
        <w:jc w:val="center"/>
      </w:pPr>
      <w:r>
        <w:t>от 28 сентября 2020 г. N 28</w:t>
      </w:r>
    </w:p>
    <w:p w:rsidR="00134A56" w:rsidRDefault="00134A56">
      <w:pPr>
        <w:pStyle w:val="ConsPlusTitle"/>
        <w:jc w:val="center"/>
      </w:pPr>
    </w:p>
    <w:p w:rsidR="00134A56" w:rsidRDefault="00134A56">
      <w:pPr>
        <w:pStyle w:val="ConsPlusTitle"/>
        <w:jc w:val="center"/>
      </w:pPr>
      <w:r>
        <w:t>ОБ УТВЕРЖДЕНИИ САНИТАРНЫХ ПРАВИЛ СП 2.4.3648-20</w:t>
      </w:r>
    </w:p>
    <w:p w:rsidR="00134A56" w:rsidRDefault="00134A56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134A56" w:rsidRDefault="00134A56">
      <w:pPr>
        <w:pStyle w:val="ConsPlusTitle"/>
        <w:jc w:val="center"/>
      </w:pPr>
      <w:r>
        <w:t>ВОСПИТАНИЯ И ОБУЧЕНИЯ, ОТДЫХА И ОЗДОРОВЛЕНИЯ ДЕТЕЙ</w:t>
      </w:r>
    </w:p>
    <w:p w:rsidR="00134A56" w:rsidRDefault="00134A56">
      <w:pPr>
        <w:pStyle w:val="ConsPlusTitle"/>
        <w:jc w:val="center"/>
      </w:pPr>
      <w:r>
        <w:t>И МОЛОДЕЖИ"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</w:t>
      </w:r>
      <w:r>
        <w:lastRenderedPageBreak/>
        <w:t>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r>
        <w:lastRenderedPageBreak/>
        <w:t>регистрационный N 36571);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134A56" w:rsidRDefault="00134A56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jc w:val="right"/>
      </w:pPr>
      <w:r>
        <w:t>А.Ю.ПОПОВА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jc w:val="right"/>
        <w:outlineLvl w:val="0"/>
      </w:pPr>
      <w:r>
        <w:t>Утверждены</w:t>
      </w:r>
    </w:p>
    <w:p w:rsidR="00134A56" w:rsidRDefault="00134A56">
      <w:pPr>
        <w:pStyle w:val="ConsPlusNormal"/>
        <w:jc w:val="right"/>
      </w:pPr>
      <w:r>
        <w:lastRenderedPageBreak/>
        <w:t>постановлением</w:t>
      </w:r>
    </w:p>
    <w:p w:rsidR="00134A56" w:rsidRDefault="00134A56">
      <w:pPr>
        <w:pStyle w:val="ConsPlusNormal"/>
        <w:jc w:val="right"/>
      </w:pPr>
      <w:r>
        <w:t>Главного государственного</w:t>
      </w:r>
    </w:p>
    <w:p w:rsidR="00134A56" w:rsidRDefault="00134A56">
      <w:pPr>
        <w:pStyle w:val="ConsPlusNormal"/>
        <w:jc w:val="right"/>
      </w:pPr>
      <w:r>
        <w:t>санитарного врача</w:t>
      </w:r>
    </w:p>
    <w:p w:rsidR="00134A56" w:rsidRDefault="00134A56">
      <w:pPr>
        <w:pStyle w:val="ConsPlusNormal"/>
        <w:jc w:val="right"/>
      </w:pPr>
      <w:r>
        <w:t>Российской Федерации</w:t>
      </w:r>
    </w:p>
    <w:p w:rsidR="00134A56" w:rsidRDefault="00134A56">
      <w:pPr>
        <w:pStyle w:val="ConsPlusNormal"/>
        <w:jc w:val="right"/>
      </w:pPr>
      <w:r>
        <w:t>от 28.09.2020 N 28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134A56" w:rsidRDefault="00134A56">
      <w:pPr>
        <w:pStyle w:val="ConsPlusTitle"/>
        <w:jc w:val="center"/>
      </w:pPr>
      <w:r>
        <w:t>СП 2.4.3648-20</w:t>
      </w:r>
    </w:p>
    <w:p w:rsidR="00134A56" w:rsidRDefault="00134A56">
      <w:pPr>
        <w:pStyle w:val="ConsPlusTitle"/>
        <w:jc w:val="center"/>
      </w:pPr>
    </w:p>
    <w:p w:rsidR="00134A56" w:rsidRDefault="00134A56">
      <w:pPr>
        <w:pStyle w:val="ConsPlusTitle"/>
        <w:jc w:val="center"/>
      </w:pPr>
      <w:r>
        <w:t>"САНИТАРНО-ЭПИДЕМИОЛОГИЧЕСКИЕ ТРЕБОВАНИЯ</w:t>
      </w:r>
    </w:p>
    <w:p w:rsidR="00134A56" w:rsidRDefault="00134A56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134A56" w:rsidRDefault="00134A56">
      <w:pPr>
        <w:pStyle w:val="ConsPlusTitle"/>
        <w:jc w:val="center"/>
      </w:pPr>
      <w:r>
        <w:t>ДЕТЕЙ И МОЛОДЕЖИ"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Title"/>
        <w:jc w:val="center"/>
        <w:outlineLvl w:val="1"/>
      </w:pPr>
      <w:r>
        <w:t>1. Область применения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bookmarkStart w:id="1" w:name="P80"/>
      <w:bookmarkEnd w:id="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>
        <w:r>
          <w:rPr>
            <w:color w:val="0000FF"/>
          </w:rPr>
          <w:t>пунктами 2.1.1</w:t>
        </w:r>
      </w:hyperlink>
      <w:r>
        <w:t>, 2.1.2 (</w:t>
      </w:r>
      <w:hyperlink w:anchor="P120">
        <w:r>
          <w:rPr>
            <w:color w:val="0000FF"/>
          </w:rPr>
          <w:t>абзацы первый</w:t>
        </w:r>
      </w:hyperlink>
      <w:r>
        <w:t xml:space="preserve">, </w:t>
      </w:r>
      <w:hyperlink w:anchor="P121">
        <w:r>
          <w:rPr>
            <w:color w:val="0000FF"/>
          </w:rPr>
          <w:t>второй</w:t>
        </w:r>
      </w:hyperlink>
      <w:r>
        <w:t xml:space="preserve">, </w:t>
      </w:r>
      <w:hyperlink w:anchor="P123">
        <w:r>
          <w:rPr>
            <w:color w:val="0000FF"/>
          </w:rPr>
          <w:t>четвертый</w:t>
        </w:r>
      </w:hyperlink>
      <w:r>
        <w:t xml:space="preserve">, </w:t>
      </w:r>
      <w:hyperlink w:anchor="P124">
        <w:r>
          <w:rPr>
            <w:color w:val="0000FF"/>
          </w:rPr>
          <w:t>пятый</w:t>
        </w:r>
      </w:hyperlink>
      <w:r>
        <w:t xml:space="preserve">), </w:t>
      </w:r>
      <w:hyperlink w:anchor="P125">
        <w:r>
          <w:rPr>
            <w:color w:val="0000FF"/>
          </w:rPr>
          <w:t>2.1.3</w:t>
        </w:r>
      </w:hyperlink>
      <w:r>
        <w:t>, 2.2.1 (</w:t>
      </w:r>
      <w:hyperlink w:anchor="P127">
        <w:r>
          <w:rPr>
            <w:color w:val="0000FF"/>
          </w:rPr>
          <w:t>абзацы первый</w:t>
        </w:r>
      </w:hyperlink>
      <w:r>
        <w:t xml:space="preserve"> - </w:t>
      </w:r>
      <w:hyperlink w:anchor="P130">
        <w:r>
          <w:rPr>
            <w:color w:val="0000FF"/>
          </w:rPr>
          <w:t>четвертый</w:t>
        </w:r>
      </w:hyperlink>
      <w:r>
        <w:t>), 2.2.2 (</w:t>
      </w:r>
      <w:hyperlink w:anchor="P13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>
        <w:r>
          <w:rPr>
            <w:color w:val="0000FF"/>
          </w:rPr>
          <w:t>четвертый</w:t>
        </w:r>
      </w:hyperlink>
      <w:r>
        <w:t>), 2.2.3 (</w:t>
      </w:r>
      <w:hyperlink w:anchor="P135">
        <w:r>
          <w:rPr>
            <w:color w:val="0000FF"/>
          </w:rPr>
          <w:t>абзацы первый</w:t>
        </w:r>
      </w:hyperlink>
      <w:r>
        <w:t xml:space="preserve"> и </w:t>
      </w:r>
      <w:hyperlink w:anchor="P137">
        <w:r>
          <w:rPr>
            <w:color w:val="0000FF"/>
          </w:rPr>
          <w:t>третий</w:t>
        </w:r>
      </w:hyperlink>
      <w:r>
        <w:t xml:space="preserve">), </w:t>
      </w:r>
      <w:hyperlink w:anchor="P139">
        <w:r>
          <w:rPr>
            <w:color w:val="0000FF"/>
          </w:rPr>
          <w:t>2.2.5</w:t>
        </w:r>
      </w:hyperlink>
      <w:r>
        <w:t xml:space="preserve">, </w:t>
      </w:r>
      <w:hyperlink w:anchor="P140">
        <w:r>
          <w:rPr>
            <w:color w:val="0000FF"/>
          </w:rPr>
          <w:t>2.2.6</w:t>
        </w:r>
      </w:hyperlink>
      <w:r>
        <w:t xml:space="preserve">, </w:t>
      </w:r>
      <w:hyperlink w:anchor="P142">
        <w:r>
          <w:rPr>
            <w:color w:val="0000FF"/>
          </w:rPr>
          <w:t>2.3.1</w:t>
        </w:r>
      </w:hyperlink>
      <w:r>
        <w:t xml:space="preserve">, </w:t>
      </w:r>
      <w:hyperlink w:anchor="P158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>
        <w:r>
          <w:rPr>
            <w:color w:val="0000FF"/>
          </w:rPr>
          <w:t>2.3.3</w:t>
        </w:r>
      </w:hyperlink>
      <w:r>
        <w:t xml:space="preserve">, </w:t>
      </w:r>
      <w:hyperlink w:anchor="P162">
        <w:r>
          <w:rPr>
            <w:color w:val="0000FF"/>
          </w:rPr>
          <w:t>2.4.1</w:t>
        </w:r>
      </w:hyperlink>
      <w:r>
        <w:t xml:space="preserve">, </w:t>
      </w:r>
      <w:hyperlink w:anchor="P163">
        <w:r>
          <w:rPr>
            <w:color w:val="0000FF"/>
          </w:rPr>
          <w:t>2.4.2</w:t>
        </w:r>
      </w:hyperlink>
      <w:r>
        <w:t>, 2.4.3 (</w:t>
      </w:r>
      <w:hyperlink w:anchor="P164">
        <w:r>
          <w:rPr>
            <w:color w:val="0000FF"/>
          </w:rPr>
          <w:t>абзацы первый</w:t>
        </w:r>
      </w:hyperlink>
      <w:r>
        <w:t xml:space="preserve">, </w:t>
      </w:r>
      <w:hyperlink w:anchor="P169">
        <w:r>
          <w:rPr>
            <w:color w:val="0000FF"/>
          </w:rPr>
          <w:t>третий</w:t>
        </w:r>
      </w:hyperlink>
      <w:r>
        <w:t xml:space="preserve">, </w:t>
      </w:r>
      <w:hyperlink w:anchor="P170">
        <w:r>
          <w:rPr>
            <w:color w:val="0000FF"/>
          </w:rPr>
          <w:t>четвертый</w:t>
        </w:r>
      </w:hyperlink>
      <w:r>
        <w:t xml:space="preserve">, </w:t>
      </w:r>
      <w:hyperlink w:anchor="P173">
        <w:r>
          <w:rPr>
            <w:color w:val="0000FF"/>
          </w:rPr>
          <w:t>седьмой</w:t>
        </w:r>
      </w:hyperlink>
      <w:r>
        <w:t>), 2.4.6 (</w:t>
      </w:r>
      <w:hyperlink w:anchor="P189">
        <w:r>
          <w:rPr>
            <w:color w:val="0000FF"/>
          </w:rPr>
          <w:t>абзацы первый</w:t>
        </w:r>
      </w:hyperlink>
      <w:r>
        <w:t xml:space="preserve">, </w:t>
      </w:r>
      <w:hyperlink w:anchor="P199">
        <w:r>
          <w:rPr>
            <w:color w:val="0000FF"/>
          </w:rPr>
          <w:t>одиннадцатый</w:t>
        </w:r>
      </w:hyperlink>
      <w:r>
        <w:t xml:space="preserve"> - </w:t>
      </w:r>
      <w:hyperlink w:anchor="P202">
        <w:r>
          <w:rPr>
            <w:color w:val="0000FF"/>
          </w:rPr>
          <w:t>четырнадцатый</w:t>
        </w:r>
      </w:hyperlink>
      <w:r>
        <w:t xml:space="preserve">), </w:t>
      </w:r>
      <w:hyperlink w:anchor="P207">
        <w:r>
          <w:rPr>
            <w:color w:val="0000FF"/>
          </w:rPr>
          <w:t>2.4.7</w:t>
        </w:r>
      </w:hyperlink>
      <w:r>
        <w:t>, 2.4.8 (</w:t>
      </w:r>
      <w:hyperlink w:anchor="P208">
        <w:r>
          <w:rPr>
            <w:color w:val="0000FF"/>
          </w:rPr>
          <w:t>абзацы первый</w:t>
        </w:r>
      </w:hyperlink>
      <w:r>
        <w:t xml:space="preserve"> и </w:t>
      </w:r>
      <w:hyperlink w:anchor="P209">
        <w:r>
          <w:rPr>
            <w:color w:val="0000FF"/>
          </w:rPr>
          <w:t>второй</w:t>
        </w:r>
      </w:hyperlink>
      <w:r>
        <w:t xml:space="preserve">), </w:t>
      </w:r>
      <w:hyperlink w:anchor="P213">
        <w:r>
          <w:rPr>
            <w:color w:val="0000FF"/>
          </w:rPr>
          <w:t>2.4.9</w:t>
        </w:r>
      </w:hyperlink>
      <w:r>
        <w:t xml:space="preserve">, </w:t>
      </w:r>
      <w:hyperlink w:anchor="P215">
        <w:r>
          <w:rPr>
            <w:color w:val="0000FF"/>
          </w:rPr>
          <w:t>2.4.10</w:t>
        </w:r>
      </w:hyperlink>
      <w:r>
        <w:t>, 2.4.11 (</w:t>
      </w:r>
      <w:hyperlink w:anchor="P216">
        <w:r>
          <w:rPr>
            <w:color w:val="0000FF"/>
          </w:rPr>
          <w:t>абзацы первый</w:t>
        </w:r>
      </w:hyperlink>
      <w:r>
        <w:t xml:space="preserve">, </w:t>
      </w:r>
      <w:hyperlink w:anchor="P217">
        <w:r>
          <w:rPr>
            <w:color w:val="0000FF"/>
          </w:rPr>
          <w:t>второй</w:t>
        </w:r>
      </w:hyperlink>
      <w:r>
        <w:t xml:space="preserve">, </w:t>
      </w:r>
      <w:hyperlink w:anchor="P220">
        <w:r>
          <w:rPr>
            <w:color w:val="0000FF"/>
          </w:rPr>
          <w:t>пятый</w:t>
        </w:r>
      </w:hyperlink>
      <w:r>
        <w:t xml:space="preserve">), </w:t>
      </w:r>
      <w:hyperlink w:anchor="P22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>
        <w:r>
          <w:rPr>
            <w:color w:val="0000FF"/>
          </w:rPr>
          <w:t>2.4.13</w:t>
        </w:r>
      </w:hyperlink>
      <w:r>
        <w:t xml:space="preserve">, </w:t>
      </w:r>
      <w:hyperlink w:anchor="P224">
        <w:r>
          <w:rPr>
            <w:color w:val="0000FF"/>
          </w:rPr>
          <w:t>2.4.14</w:t>
        </w:r>
      </w:hyperlink>
      <w:r>
        <w:t xml:space="preserve">, </w:t>
      </w:r>
      <w:hyperlink w:anchor="P237">
        <w:r>
          <w:rPr>
            <w:color w:val="0000FF"/>
          </w:rPr>
          <w:t>2.5.1</w:t>
        </w:r>
      </w:hyperlink>
      <w:r>
        <w:t xml:space="preserve">, </w:t>
      </w:r>
      <w:hyperlink w:anchor="P240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>
        <w:r>
          <w:rPr>
            <w:color w:val="0000FF"/>
          </w:rPr>
          <w:t>2.6.1</w:t>
        </w:r>
      </w:hyperlink>
      <w:r>
        <w:t xml:space="preserve">, </w:t>
      </w:r>
      <w:hyperlink w:anchor="P248">
        <w:r>
          <w:rPr>
            <w:color w:val="0000FF"/>
          </w:rPr>
          <w:t>2.6.5</w:t>
        </w:r>
      </w:hyperlink>
      <w:r>
        <w:t>, 2.7.1 (</w:t>
      </w:r>
      <w:hyperlink w:anchor="P253">
        <w:r>
          <w:rPr>
            <w:color w:val="0000FF"/>
          </w:rPr>
          <w:t>абзацы первый</w:t>
        </w:r>
      </w:hyperlink>
      <w:r>
        <w:t xml:space="preserve"> и </w:t>
      </w:r>
      <w:hyperlink w:anchor="P254">
        <w:r>
          <w:rPr>
            <w:color w:val="0000FF"/>
          </w:rPr>
          <w:t>второй</w:t>
        </w:r>
      </w:hyperlink>
      <w:r>
        <w:t xml:space="preserve">), </w:t>
      </w:r>
      <w:hyperlink w:anchor="P257">
        <w:r>
          <w:rPr>
            <w:color w:val="0000FF"/>
          </w:rPr>
          <w:t>2.7.2</w:t>
        </w:r>
      </w:hyperlink>
      <w:r>
        <w:t>, 2.7.4 (</w:t>
      </w:r>
      <w:hyperlink w:anchor="P260">
        <w:r>
          <w:rPr>
            <w:color w:val="0000FF"/>
          </w:rPr>
          <w:t>абзацы первый</w:t>
        </w:r>
      </w:hyperlink>
      <w:r>
        <w:t xml:space="preserve"> и </w:t>
      </w:r>
      <w:hyperlink w:anchor="P261">
        <w:r>
          <w:rPr>
            <w:color w:val="0000FF"/>
          </w:rPr>
          <w:t>второй</w:t>
        </w:r>
      </w:hyperlink>
      <w:r>
        <w:t xml:space="preserve">), </w:t>
      </w:r>
      <w:hyperlink w:anchor="P266">
        <w:r>
          <w:rPr>
            <w:color w:val="0000FF"/>
          </w:rPr>
          <w:t>2.8.1</w:t>
        </w:r>
      </w:hyperlink>
      <w:r>
        <w:t>, 2.8.2 (</w:t>
      </w:r>
      <w:hyperlink w:anchor="P267">
        <w:r>
          <w:rPr>
            <w:color w:val="0000FF"/>
          </w:rPr>
          <w:t>абзацы первый</w:t>
        </w:r>
      </w:hyperlink>
      <w:r>
        <w:t xml:space="preserve"> и </w:t>
      </w:r>
      <w:hyperlink w:anchor="P268">
        <w:r>
          <w:rPr>
            <w:color w:val="0000FF"/>
          </w:rPr>
          <w:t>второй</w:t>
        </w:r>
      </w:hyperlink>
      <w:r>
        <w:t xml:space="preserve">), </w:t>
      </w:r>
      <w:hyperlink w:anchor="P285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>
        <w:r>
          <w:rPr>
            <w:color w:val="0000FF"/>
          </w:rPr>
          <w:t>2.8.7</w:t>
        </w:r>
      </w:hyperlink>
      <w:r>
        <w:t xml:space="preserve">, </w:t>
      </w:r>
      <w:hyperlink w:anchor="P290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134A56" w:rsidRDefault="00134A56">
      <w:pPr>
        <w:pStyle w:val="ConsPlusNormal"/>
        <w:spacing w:before="220"/>
        <w:ind w:firstLine="540"/>
        <w:jc w:val="both"/>
      </w:pPr>
      <w:hyperlink w:anchor="P382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08">
        <w:r>
          <w:rPr>
            <w:color w:val="0000FF"/>
          </w:rPr>
          <w:t>абзацы первый</w:t>
        </w:r>
      </w:hyperlink>
      <w:r>
        <w:t xml:space="preserve"> - </w:t>
      </w:r>
      <w:hyperlink w:anchor="P411">
        <w:r>
          <w:rPr>
            <w:color w:val="0000FF"/>
          </w:rPr>
          <w:t>четвертый</w:t>
        </w:r>
      </w:hyperlink>
      <w:r>
        <w:t>), 3.1.3 (</w:t>
      </w:r>
      <w:hyperlink w:anchor="P413">
        <w:r>
          <w:rPr>
            <w:color w:val="0000FF"/>
          </w:rPr>
          <w:t>абзацы первый</w:t>
        </w:r>
      </w:hyperlink>
      <w:r>
        <w:t xml:space="preserve"> - </w:t>
      </w:r>
      <w:hyperlink w:anchor="P419">
        <w:r>
          <w:rPr>
            <w:color w:val="0000FF"/>
          </w:rPr>
          <w:t>седьмой</w:t>
        </w:r>
      </w:hyperlink>
      <w:r>
        <w:t xml:space="preserve">, </w:t>
      </w:r>
      <w:hyperlink w:anchor="P421">
        <w:r>
          <w:rPr>
            <w:color w:val="0000FF"/>
          </w:rPr>
          <w:t>девятый</w:t>
        </w:r>
      </w:hyperlink>
      <w:r>
        <w:t xml:space="preserve">, </w:t>
      </w:r>
      <w:hyperlink w:anchor="P422">
        <w:r>
          <w:rPr>
            <w:color w:val="0000FF"/>
          </w:rPr>
          <w:t>десятый</w:t>
        </w:r>
      </w:hyperlink>
      <w:r>
        <w:t>), 3.1.7 (</w:t>
      </w:r>
      <w:hyperlink w:anchor="P430">
        <w:r>
          <w:rPr>
            <w:color w:val="0000FF"/>
          </w:rPr>
          <w:t>абзацы первый</w:t>
        </w:r>
      </w:hyperlink>
      <w:r>
        <w:t xml:space="preserve">, </w:t>
      </w:r>
      <w:hyperlink w:anchor="P431">
        <w:r>
          <w:rPr>
            <w:color w:val="0000FF"/>
          </w:rPr>
          <w:t>второй</w:t>
        </w:r>
      </w:hyperlink>
      <w:r>
        <w:t xml:space="preserve">, </w:t>
      </w:r>
      <w:hyperlink w:anchor="P433">
        <w:r>
          <w:rPr>
            <w:color w:val="0000FF"/>
          </w:rPr>
          <w:t>четвертый</w:t>
        </w:r>
      </w:hyperlink>
      <w:r>
        <w:t xml:space="preserve">, </w:t>
      </w:r>
      <w:hyperlink w:anchor="P435">
        <w:r>
          <w:rPr>
            <w:color w:val="0000FF"/>
          </w:rPr>
          <w:t>шестой</w:t>
        </w:r>
      </w:hyperlink>
      <w:r>
        <w:t>), 3.1.11 (</w:t>
      </w:r>
      <w:hyperlink w:anchor="P440">
        <w:r>
          <w:rPr>
            <w:color w:val="0000FF"/>
          </w:rPr>
          <w:t>абзацы первый</w:t>
        </w:r>
      </w:hyperlink>
      <w:r>
        <w:t xml:space="preserve"> - </w:t>
      </w:r>
      <w:hyperlink w:anchor="P443">
        <w:r>
          <w:rPr>
            <w:color w:val="0000FF"/>
          </w:rPr>
          <w:t>четвертый</w:t>
        </w:r>
      </w:hyperlink>
      <w:r>
        <w:t xml:space="preserve">, </w:t>
      </w:r>
      <w:hyperlink w:anchor="P445">
        <w:r>
          <w:rPr>
            <w:color w:val="0000FF"/>
          </w:rPr>
          <w:t>шестой</w:t>
        </w:r>
      </w:hyperlink>
      <w:r>
        <w:t xml:space="preserve"> - </w:t>
      </w:r>
      <w:hyperlink w:anchor="P447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пунктами 3.2.1 (</w:t>
      </w:r>
      <w:hyperlink w:anchor="P451">
        <w:r>
          <w:rPr>
            <w:color w:val="0000FF"/>
          </w:rPr>
          <w:t>абзац первый</w:t>
        </w:r>
      </w:hyperlink>
      <w:r>
        <w:t xml:space="preserve"> и </w:t>
      </w:r>
      <w:hyperlink w:anchor="P452">
        <w:r>
          <w:rPr>
            <w:color w:val="0000FF"/>
          </w:rPr>
          <w:t>второй</w:t>
        </w:r>
      </w:hyperlink>
      <w:r>
        <w:t xml:space="preserve">), </w:t>
      </w:r>
      <w:hyperlink w:anchor="P457">
        <w:r>
          <w:rPr>
            <w:color w:val="0000FF"/>
          </w:rPr>
          <w:t>3.2.4</w:t>
        </w:r>
      </w:hyperlink>
      <w:r>
        <w:t xml:space="preserve">, </w:t>
      </w:r>
      <w:hyperlink w:anchor="P460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пунктами 3.3.1 (</w:t>
      </w:r>
      <w:hyperlink w:anchor="P466">
        <w:r>
          <w:rPr>
            <w:color w:val="0000FF"/>
          </w:rPr>
          <w:t>абзац первый</w:t>
        </w:r>
      </w:hyperlink>
      <w:r>
        <w:t xml:space="preserve"> и </w:t>
      </w:r>
      <w:hyperlink w:anchor="P467">
        <w:r>
          <w:rPr>
            <w:color w:val="0000FF"/>
          </w:rPr>
          <w:t>второй</w:t>
        </w:r>
      </w:hyperlink>
      <w:r>
        <w:t xml:space="preserve">), </w:t>
      </w:r>
      <w:hyperlink w:anchor="P472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134A56" w:rsidRDefault="00134A56">
      <w:pPr>
        <w:pStyle w:val="ConsPlusNormal"/>
        <w:spacing w:before="220"/>
        <w:ind w:firstLine="540"/>
        <w:jc w:val="both"/>
      </w:pPr>
      <w:hyperlink w:anchor="P475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78">
        <w:r>
          <w:rPr>
            <w:color w:val="0000FF"/>
          </w:rPr>
          <w:t>3.4.2</w:t>
        </w:r>
      </w:hyperlink>
      <w:r>
        <w:t>, 3.4.3 (</w:t>
      </w:r>
      <w:hyperlink w:anchor="P479">
        <w:r>
          <w:rPr>
            <w:color w:val="0000FF"/>
          </w:rPr>
          <w:t>абзацы первый</w:t>
        </w:r>
      </w:hyperlink>
      <w:r>
        <w:t xml:space="preserve"> - </w:t>
      </w:r>
      <w:hyperlink w:anchor="P481">
        <w:r>
          <w:rPr>
            <w:color w:val="0000FF"/>
          </w:rPr>
          <w:t>третий</w:t>
        </w:r>
      </w:hyperlink>
      <w:r>
        <w:t xml:space="preserve">), </w:t>
      </w:r>
      <w:hyperlink w:anchor="P482">
        <w:r>
          <w:rPr>
            <w:color w:val="0000FF"/>
          </w:rPr>
          <w:t>3.4.4</w:t>
        </w:r>
      </w:hyperlink>
      <w:r>
        <w:t xml:space="preserve">, </w:t>
      </w:r>
      <w:hyperlink w:anchor="P483">
        <w:r>
          <w:rPr>
            <w:color w:val="0000FF"/>
          </w:rPr>
          <w:t>3.4.5</w:t>
        </w:r>
      </w:hyperlink>
      <w:r>
        <w:t xml:space="preserve">, </w:t>
      </w:r>
      <w:hyperlink w:anchor="P489">
        <w:r>
          <w:rPr>
            <w:color w:val="0000FF"/>
          </w:rPr>
          <w:t>3.4.9</w:t>
        </w:r>
      </w:hyperlink>
      <w:r>
        <w:t xml:space="preserve"> - </w:t>
      </w:r>
      <w:hyperlink w:anchor="P496">
        <w:r>
          <w:rPr>
            <w:color w:val="0000FF"/>
          </w:rPr>
          <w:t>3.4.13</w:t>
        </w:r>
      </w:hyperlink>
      <w:r>
        <w:t>, 3.4.14 (</w:t>
      </w:r>
      <w:hyperlink w:anchor="P497">
        <w:r>
          <w:rPr>
            <w:color w:val="0000FF"/>
          </w:rPr>
          <w:t>абзацы первый</w:t>
        </w:r>
      </w:hyperlink>
      <w:r>
        <w:t xml:space="preserve"> - </w:t>
      </w:r>
      <w:hyperlink w:anchor="P500">
        <w:r>
          <w:rPr>
            <w:color w:val="0000FF"/>
          </w:rPr>
          <w:t>четвертый</w:t>
        </w:r>
      </w:hyperlink>
      <w:r>
        <w:t xml:space="preserve">, </w:t>
      </w:r>
      <w:hyperlink w:anchor="P502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134A56" w:rsidRDefault="00134A56">
      <w:pPr>
        <w:pStyle w:val="ConsPlusNormal"/>
        <w:spacing w:before="220"/>
        <w:ind w:firstLine="540"/>
        <w:jc w:val="both"/>
      </w:pPr>
      <w:hyperlink w:anchor="P570">
        <w:r>
          <w:rPr>
            <w:color w:val="0000FF"/>
          </w:rPr>
          <w:t>пунктами 3.6.1</w:t>
        </w:r>
      </w:hyperlink>
      <w:r>
        <w:t>, 3.6.3 (</w:t>
      </w:r>
      <w:hyperlink w:anchor="P580">
        <w:r>
          <w:rPr>
            <w:color w:val="0000FF"/>
          </w:rPr>
          <w:t>абзацы первый</w:t>
        </w:r>
      </w:hyperlink>
      <w:r>
        <w:t xml:space="preserve"> - </w:t>
      </w:r>
      <w:hyperlink w:anchor="P583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134A56" w:rsidRDefault="00134A56">
      <w:pPr>
        <w:pStyle w:val="ConsPlusNormal"/>
        <w:spacing w:before="220"/>
        <w:ind w:firstLine="540"/>
        <w:jc w:val="both"/>
      </w:pPr>
      <w:hyperlink w:anchor="P589">
        <w:r>
          <w:rPr>
            <w:color w:val="0000FF"/>
          </w:rPr>
          <w:t>пунктами 3.7.2</w:t>
        </w:r>
      </w:hyperlink>
      <w:r>
        <w:t xml:space="preserve">, </w:t>
      </w:r>
      <w:hyperlink w:anchor="P594">
        <w:r>
          <w:rPr>
            <w:color w:val="0000FF"/>
          </w:rPr>
          <w:t>3.7.4</w:t>
        </w:r>
      </w:hyperlink>
      <w:r>
        <w:t xml:space="preserve">, </w:t>
      </w:r>
      <w:hyperlink w:anchor="P595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134A56" w:rsidRDefault="00134A56">
      <w:pPr>
        <w:pStyle w:val="ConsPlusNormal"/>
        <w:spacing w:before="220"/>
        <w:ind w:firstLine="540"/>
        <w:jc w:val="both"/>
      </w:pPr>
      <w:hyperlink w:anchor="P597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134A56" w:rsidRDefault="00134A56">
      <w:pPr>
        <w:pStyle w:val="ConsPlusNormal"/>
        <w:spacing w:before="220"/>
        <w:ind w:firstLine="540"/>
        <w:jc w:val="both"/>
      </w:pPr>
      <w:hyperlink w:anchor="P610">
        <w:r>
          <w:rPr>
            <w:color w:val="0000FF"/>
          </w:rPr>
          <w:t>пунктами 3.9.1</w:t>
        </w:r>
      </w:hyperlink>
      <w:r>
        <w:t>, 3.9.2 (</w:t>
      </w:r>
      <w:hyperlink w:anchor="P612">
        <w:r>
          <w:rPr>
            <w:color w:val="0000FF"/>
          </w:rPr>
          <w:t>абзацы первый</w:t>
        </w:r>
      </w:hyperlink>
      <w:r>
        <w:t xml:space="preserve"> и </w:t>
      </w:r>
      <w:hyperlink w:anchor="P613">
        <w:r>
          <w:rPr>
            <w:color w:val="0000FF"/>
          </w:rPr>
          <w:t>второй</w:t>
        </w:r>
      </w:hyperlink>
      <w:r>
        <w:t>), 3.9.3 (</w:t>
      </w:r>
      <w:hyperlink w:anchor="P615">
        <w:r>
          <w:rPr>
            <w:color w:val="0000FF"/>
          </w:rPr>
          <w:t>абзацы первый</w:t>
        </w:r>
      </w:hyperlink>
      <w:r>
        <w:t xml:space="preserve">, </w:t>
      </w:r>
      <w:hyperlink w:anchor="P616">
        <w:r>
          <w:rPr>
            <w:color w:val="0000FF"/>
          </w:rPr>
          <w:t>второй</w:t>
        </w:r>
      </w:hyperlink>
      <w:r>
        <w:t xml:space="preserve">, </w:t>
      </w:r>
      <w:hyperlink w:anchor="P618">
        <w:r>
          <w:rPr>
            <w:color w:val="0000FF"/>
          </w:rPr>
          <w:t>четвертый</w:t>
        </w:r>
      </w:hyperlink>
      <w:r>
        <w:t xml:space="preserve">, </w:t>
      </w:r>
      <w:hyperlink w:anchor="P620">
        <w:r>
          <w:rPr>
            <w:color w:val="0000FF"/>
          </w:rPr>
          <w:t>шестой</w:t>
        </w:r>
      </w:hyperlink>
      <w:r>
        <w:t xml:space="preserve">), </w:t>
      </w:r>
      <w:hyperlink w:anchor="P622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134A56" w:rsidRDefault="00134A56">
      <w:pPr>
        <w:pStyle w:val="ConsPlusNormal"/>
        <w:spacing w:before="220"/>
        <w:ind w:firstLine="540"/>
        <w:jc w:val="both"/>
      </w:pPr>
      <w:hyperlink w:anchor="P630">
        <w:r>
          <w:rPr>
            <w:color w:val="0000FF"/>
          </w:rPr>
          <w:t>пунктами 3.10.1</w:t>
        </w:r>
      </w:hyperlink>
      <w:r>
        <w:t xml:space="preserve">, </w:t>
      </w:r>
      <w:hyperlink w:anchor="P632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134A56" w:rsidRDefault="00134A56">
      <w:pPr>
        <w:pStyle w:val="ConsPlusNormal"/>
        <w:spacing w:before="220"/>
        <w:ind w:firstLine="540"/>
        <w:jc w:val="both"/>
      </w:pPr>
      <w:hyperlink w:anchor="P645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48">
        <w:r>
          <w:rPr>
            <w:color w:val="0000FF"/>
          </w:rPr>
          <w:t>3.11.4</w:t>
        </w:r>
      </w:hyperlink>
      <w:r>
        <w:t xml:space="preserve">, </w:t>
      </w:r>
      <w:hyperlink w:anchor="P652">
        <w:r>
          <w:rPr>
            <w:color w:val="0000FF"/>
          </w:rPr>
          <w:t>3.11.5</w:t>
        </w:r>
      </w:hyperlink>
      <w:r>
        <w:t xml:space="preserve">, </w:t>
      </w:r>
      <w:hyperlink w:anchor="P655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134A56" w:rsidRDefault="00134A56">
      <w:pPr>
        <w:pStyle w:val="ConsPlusNormal"/>
        <w:spacing w:before="220"/>
        <w:ind w:firstLine="540"/>
        <w:jc w:val="both"/>
      </w:pPr>
      <w:hyperlink w:anchor="P720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2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3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4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5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134A56" w:rsidRDefault="00134A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A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56" w:rsidRDefault="00134A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56" w:rsidRDefault="00134A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4A56" w:rsidRDefault="00134A5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4A56" w:rsidRDefault="00134A5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56" w:rsidRDefault="00134A56">
            <w:pPr>
              <w:pStyle w:val="ConsPlusNormal"/>
            </w:pPr>
          </w:p>
        </w:tc>
      </w:tr>
    </w:tbl>
    <w:p w:rsidR="00134A56" w:rsidRDefault="00134A56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Title"/>
        <w:jc w:val="center"/>
        <w:outlineLvl w:val="1"/>
      </w:pPr>
      <w:r>
        <w:t>II. Общие требования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2.1.3. В районах Крайнего Севера и приравненных к ним местностях обеспечиваются </w:t>
      </w:r>
      <w:r>
        <w:lastRenderedPageBreak/>
        <w:t>ветрозащита, а также снегозащита собственной территории.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 xml:space="preserve"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</w:t>
      </w:r>
      <w:hyperlink r:id="rId46">
        <w:r>
          <w:rPr>
            <w:color w:val="0000FF"/>
          </w:rPr>
          <w:t>правилами</w:t>
        </w:r>
      </w:hyperlink>
      <w:r>
        <w:t>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</w:t>
      </w:r>
      <w:r>
        <w:lastRenderedPageBreak/>
        <w:t>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</w:t>
      </w:r>
      <w:r>
        <w:lastRenderedPageBreak/>
        <w:t>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7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bookmarkStart w:id="18" w:name="P158"/>
      <w:bookmarkEnd w:id="18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>
        <w:r>
          <w:rPr>
            <w:color w:val="0000FF"/>
          </w:rPr>
          <w:t>главой III</w:t>
        </w:r>
      </w:hyperlink>
      <w:r>
        <w:t xml:space="preserve"> Правил.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>
        <w:r>
          <w:rPr>
            <w:color w:val="0000FF"/>
          </w:rPr>
          <w:t>пунктами 3.1.1</w:t>
        </w:r>
      </w:hyperlink>
      <w:r>
        <w:t xml:space="preserve">, </w:t>
      </w:r>
      <w:hyperlink w:anchor="P497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8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</w:t>
      </w:r>
      <w:r>
        <w:lastRenderedPageBreak/>
        <w:t>образования). Цветовая маркировка наносится на боковую наружную поверхность стола и стула.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9">
        <w:r>
          <w:rPr>
            <w:color w:val="0000FF"/>
          </w:rPr>
          <w:t>ТР ТС 025/2012</w:t>
        </w:r>
      </w:hyperlink>
      <w:r>
        <w:t>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</w:t>
      </w:r>
      <w:r>
        <w:lastRenderedPageBreak/>
        <w:t xml:space="preserve">санитарно-эпидемиологическим и гигиеническим </w:t>
      </w:r>
      <w:hyperlink r:id="rId50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5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2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</w:t>
      </w:r>
      <w:hyperlink r:id="rId53">
        <w:r>
          <w:rPr>
            <w:color w:val="0000FF"/>
          </w:rPr>
          <w:t>требованиями</w:t>
        </w:r>
      </w:hyperlink>
      <w:r>
        <w:t xml:space="preserve"> к общественным зданиям и </w:t>
      </w:r>
      <w:r>
        <w:lastRenderedPageBreak/>
        <w:t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4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 xml:space="preserve">В помещениях обеспечиваются параметры микроклимата, воздухообмена, определенные </w:t>
      </w:r>
      <w:hyperlink r:id="rId55">
        <w:r>
          <w:rPr>
            <w:color w:val="0000FF"/>
          </w:rPr>
          <w:t>требованиями</w:t>
        </w:r>
      </w:hyperlink>
      <w:r>
        <w:t xml:space="preserve"> гигиенических нормативов.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Не допускается использование переносных отопительных приборов с инфракрасным излучением.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51" w:name="P261"/>
      <w:bookmarkEnd w:id="51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 xml:space="preserve">2.8.1. Уровни естественного и искусственного освещения в помещениях хозяйствующих субъектов должны соответствовать гигиеническим </w:t>
      </w:r>
      <w:hyperlink r:id="rId56">
        <w:r>
          <w:rPr>
            <w:color w:val="0000FF"/>
          </w:rPr>
          <w:t>нормативам</w:t>
        </w:r>
      </w:hyperlink>
      <w:r>
        <w:t>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кинозалов,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книгохранилищ,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7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58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Title"/>
        <w:jc w:val="center"/>
        <w:outlineLvl w:val="1"/>
      </w:pPr>
      <w:bookmarkStart w:id="58" w:name="P378"/>
      <w:bookmarkEnd w:id="58"/>
      <w:r>
        <w:t>III. Требования в отношении отдельных видов осуществляемой</w:t>
      </w:r>
    </w:p>
    <w:p w:rsidR="00134A56" w:rsidRDefault="00134A56">
      <w:pPr>
        <w:pStyle w:val="ConsPlusTitle"/>
        <w:jc w:val="center"/>
      </w:pPr>
      <w:r>
        <w:t>хозяйствующими субъектами деятельности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66" w:name="P422"/>
      <w:bookmarkEnd w:id="66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75" w:name="P451"/>
      <w:bookmarkEnd w:id="75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79" w:name="P465"/>
      <w:bookmarkEnd w:id="79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80" w:name="P466"/>
      <w:bookmarkEnd w:id="80"/>
      <w:r>
        <w:t xml:space="preserve"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</w:t>
      </w:r>
      <w:r>
        <w:lastRenderedPageBreak/>
        <w:t>собственной территории.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84" w:name="P475"/>
      <w:bookmarkEnd w:id="84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90" w:name="P489"/>
      <w:bookmarkEnd w:id="90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92" w:name="P497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93" w:name="P500"/>
      <w:bookmarkEnd w:id="93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94" w:name="P502"/>
      <w:bookmarkEnd w:id="94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59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60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>
        <w:r>
          <w:rPr>
            <w:color w:val="0000FF"/>
          </w:rPr>
          <w:t>пункта 3.3</w:t>
        </w:r>
      </w:hyperlink>
      <w:r>
        <w:t>. Правил.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03" w:name="P597"/>
      <w:bookmarkEnd w:id="103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>
        <w:r>
          <w:rPr>
            <w:color w:val="0000FF"/>
          </w:rPr>
          <w:t>пункту 3.4</w:t>
        </w:r>
      </w:hyperlink>
      <w:r>
        <w:t xml:space="preserve"> Правил.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07" w:name="P613"/>
      <w:bookmarkEnd w:id="107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12" w:name="P622"/>
      <w:bookmarkEnd w:id="112"/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6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>
        <w:r>
          <w:rPr>
            <w:color w:val="0000FF"/>
          </w:rPr>
          <w:t>пунктов 3.4</w:t>
        </w:r>
      </w:hyperlink>
      <w:r>
        <w:t xml:space="preserve">, </w:t>
      </w:r>
      <w:hyperlink w:anchor="P551">
        <w:r>
          <w:rPr>
            <w:color w:val="0000FF"/>
          </w:rPr>
          <w:t>3.5</w:t>
        </w:r>
      </w:hyperlink>
      <w:r>
        <w:t xml:space="preserve">, </w:t>
      </w:r>
      <w:hyperlink w:anchor="P609">
        <w:r>
          <w:rPr>
            <w:color w:val="0000FF"/>
          </w:rPr>
          <w:t>3.9</w:t>
        </w:r>
      </w:hyperlink>
      <w:r>
        <w:t xml:space="preserve">, </w:t>
      </w:r>
      <w:hyperlink w:anchor="P569">
        <w:r>
          <w:rPr>
            <w:color w:val="0000FF"/>
          </w:rPr>
          <w:t>3.6</w:t>
        </w:r>
      </w:hyperlink>
      <w:r>
        <w:t xml:space="preserve"> Правил.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боррелиоза и геморрагической </w:t>
      </w:r>
      <w: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62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18" w:name="P648"/>
      <w:bookmarkEnd w:id="118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lastRenderedPageBreak/>
        <w:t>площади на одного ребенка и количества проживающих в комнате.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63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>
        <w:lastRenderedPageBreak/>
        <w:t>назначения и для занятий +18 °C.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134A56" w:rsidRDefault="00134A56">
      <w:pPr>
        <w:pStyle w:val="ConsPlusNormal"/>
        <w:spacing w:before="22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Смены проводятся при установившейся ночной температуре воздуха окружающей среды не </w:t>
      </w:r>
      <w: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3.13.9. Организованная помывка детей должна проводиться не реже 1 раза в 7 календарных дней.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>
        <w:r>
          <w:rPr>
            <w:color w:val="0000FF"/>
          </w:rPr>
          <w:t>четвертым</w:t>
        </w:r>
      </w:hyperlink>
      <w:r>
        <w:t xml:space="preserve">, </w:t>
      </w:r>
      <w:hyperlink w:anchor="P198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</w:t>
      </w:r>
      <w:hyperlink r:id="rId64">
        <w:r>
          <w:rPr>
            <w:color w:val="0000FF"/>
          </w:rPr>
          <w:t>требованиями</w:t>
        </w:r>
      </w:hyperlink>
      <w:r>
        <w:t xml:space="preserve"> к организации общественного питания населения.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При температурах воздуха от 25 °C до 28 °C продолжительность работы должна составлять </w:t>
      </w:r>
      <w:r>
        <w:lastRenderedPageBreak/>
        <w:t>не более 2,5 часов для лиц в возрасте от 14 до 16 лет. Для лиц от 16 до 18 лет - не более 3,5 часов.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>
        <w:r>
          <w:rPr>
            <w:color w:val="0000FF"/>
          </w:rPr>
          <w:t>пунктов 3.10</w:t>
        </w:r>
      </w:hyperlink>
      <w:r>
        <w:t xml:space="preserve">, </w:t>
      </w:r>
      <w:hyperlink w:anchor="P633">
        <w:r>
          <w:rPr>
            <w:color w:val="0000FF"/>
          </w:rPr>
          <w:t>3.11</w:t>
        </w:r>
      </w:hyperlink>
      <w:r>
        <w:t xml:space="preserve">, </w:t>
      </w:r>
      <w:hyperlink w:anchor="P668">
        <w:r>
          <w:rPr>
            <w:color w:val="0000FF"/>
          </w:rPr>
          <w:t>3.12</w:t>
        </w:r>
      </w:hyperlink>
      <w:r>
        <w:t xml:space="preserve"> Правил 3.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134A56" w:rsidRDefault="00134A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A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56" w:rsidRDefault="00134A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56" w:rsidRDefault="00134A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4A56" w:rsidRDefault="00134A5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4A56" w:rsidRDefault="00134A5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56" w:rsidRDefault="00134A56">
            <w:pPr>
              <w:pStyle w:val="ConsPlusNormal"/>
            </w:pPr>
          </w:p>
        </w:tc>
      </w:tr>
    </w:tbl>
    <w:p w:rsidR="00134A56" w:rsidRDefault="00134A56">
      <w:pPr>
        <w:pStyle w:val="ConsPlusNormal"/>
        <w:spacing w:before="28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134A56" w:rsidRDefault="00134A56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jc w:val="both"/>
      </w:pPr>
    </w:p>
    <w:p w:rsidR="00134A56" w:rsidRDefault="00134A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B81" w:rsidRDefault="007F1B81">
      <w:bookmarkStart w:id="123" w:name="_GoBack"/>
      <w:bookmarkEnd w:id="123"/>
    </w:p>
    <w:sectPr w:rsidR="007F1B81" w:rsidSect="0055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56"/>
    <w:rsid w:val="00134A56"/>
    <w:rsid w:val="007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134A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134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Cell">
    <w:name w:val="ConsPlusCell"/>
    <w:rsid w:val="00134A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134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Page">
    <w:name w:val="ConsPlusTitlePage"/>
    <w:rsid w:val="00134A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134A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134A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134A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134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Cell">
    <w:name w:val="ConsPlusCell"/>
    <w:rsid w:val="00134A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134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Page">
    <w:name w:val="ConsPlusTitlePage"/>
    <w:rsid w:val="00134A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134A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134A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68862" TargetMode="External"/><Relationship Id="rId18" Type="http://schemas.openxmlformats.org/officeDocument/2006/relationships/hyperlink" Target="https://login.consultant.ru/link/?req=doc&amp;base=LAW&amp;n=101234" TargetMode="External"/><Relationship Id="rId26" Type="http://schemas.openxmlformats.org/officeDocument/2006/relationships/hyperlink" Target="https://login.consultant.ru/link/?req=doc&amp;base=LAW&amp;n=215351" TargetMode="External"/><Relationship Id="rId39" Type="http://schemas.openxmlformats.org/officeDocument/2006/relationships/hyperlink" Target="https://login.consultant.ru/link/?req=doc&amp;base=LAW&amp;n=215323" TargetMode="External"/><Relationship Id="rId21" Type="http://schemas.openxmlformats.org/officeDocument/2006/relationships/hyperlink" Target="https://login.consultant.ru/link/?req=doc&amp;base=LAW&amp;n=325763" TargetMode="External"/><Relationship Id="rId34" Type="http://schemas.openxmlformats.org/officeDocument/2006/relationships/hyperlink" Target="https://login.consultant.ru/link/?req=doc&amp;base=LAW&amp;n=183968" TargetMode="External"/><Relationship Id="rId42" Type="http://schemas.openxmlformats.org/officeDocument/2006/relationships/hyperlink" Target="https://login.consultant.ru/link/?req=doc&amp;base=LAW&amp;n=452886&amp;dst=100449" TargetMode="External"/><Relationship Id="rId47" Type="http://schemas.openxmlformats.org/officeDocument/2006/relationships/hyperlink" Target="https://login.consultant.ru/link/?req=doc&amp;base=LAW&amp;n=461363&amp;dst=102" TargetMode="External"/><Relationship Id="rId50" Type="http://schemas.openxmlformats.org/officeDocument/2006/relationships/hyperlink" Target="https://login.consultant.ru/link/?req=doc&amp;base=LAW&amp;n=457529&amp;dst=7769" TargetMode="External"/><Relationship Id="rId55" Type="http://schemas.openxmlformats.org/officeDocument/2006/relationships/hyperlink" Target="https://login.consultant.ru/link/?req=doc&amp;base=LAW&amp;n=441707&amp;dst=153980" TargetMode="External"/><Relationship Id="rId63" Type="http://schemas.openxmlformats.org/officeDocument/2006/relationships/hyperlink" Target="https://login.consultant.ru/link/?req=doc&amp;base=LAW&amp;n=452886&amp;dst=100189" TargetMode="External"/><Relationship Id="rId7" Type="http://schemas.openxmlformats.org/officeDocument/2006/relationships/hyperlink" Target="https://login.consultant.ru/link/?req=doc&amp;base=LAW&amp;n=55707&amp;dst=1001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93546" TargetMode="External"/><Relationship Id="rId20" Type="http://schemas.openxmlformats.org/officeDocument/2006/relationships/hyperlink" Target="https://login.consultant.ru/link/?req=doc&amp;base=LAW&amp;n=105957" TargetMode="External"/><Relationship Id="rId29" Type="http://schemas.openxmlformats.org/officeDocument/2006/relationships/hyperlink" Target="https://login.consultant.ru/link/?req=doc&amp;base=LAW&amp;n=160932" TargetMode="External"/><Relationship Id="rId41" Type="http://schemas.openxmlformats.org/officeDocument/2006/relationships/hyperlink" Target="https://login.consultant.ru/link/?req=doc&amp;base=LAW&amp;n=325623" TargetMode="External"/><Relationship Id="rId54" Type="http://schemas.openxmlformats.org/officeDocument/2006/relationships/hyperlink" Target="https://login.consultant.ru/link/?req=doc&amp;base=LAW&amp;n=409735&amp;dst=100243" TargetMode="External"/><Relationship Id="rId62" Type="http://schemas.openxmlformats.org/officeDocument/2006/relationships/hyperlink" Target="https://login.consultant.ru/link/?req=doc&amp;base=LAW&amp;n=369436&amp;dst=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886&amp;dst=238" TargetMode="External"/><Relationship Id="rId11" Type="http://schemas.openxmlformats.org/officeDocument/2006/relationships/hyperlink" Target="https://login.consultant.ru/link/?req=doc&amp;base=LAW&amp;n=203301" TargetMode="External"/><Relationship Id="rId24" Type="http://schemas.openxmlformats.org/officeDocument/2006/relationships/hyperlink" Target="https://login.consultant.ru/link/?req=doc&amp;base=LAW&amp;n=123619" TargetMode="External"/><Relationship Id="rId32" Type="http://schemas.openxmlformats.org/officeDocument/2006/relationships/hyperlink" Target="https://login.consultant.ru/link/?req=doc&amp;base=LAW&amp;n=172372" TargetMode="External"/><Relationship Id="rId37" Type="http://schemas.openxmlformats.org/officeDocument/2006/relationships/hyperlink" Target="https://login.consultant.ru/link/?req=doc&amp;base=LAW&amp;n=190919" TargetMode="External"/><Relationship Id="rId40" Type="http://schemas.openxmlformats.org/officeDocument/2006/relationships/hyperlink" Target="https://login.consultant.ru/link/?req=doc&amp;base=LAW&amp;n=322027" TargetMode="External"/><Relationship Id="rId45" Type="http://schemas.openxmlformats.org/officeDocument/2006/relationships/hyperlink" Target="https://login.consultant.ru/link/?req=doc&amp;base=LAW&amp;n=452886&amp;dst=100212" TargetMode="External"/><Relationship Id="rId53" Type="http://schemas.openxmlformats.org/officeDocument/2006/relationships/hyperlink" Target="https://login.consultant.ru/link/?req=doc&amp;base=LAW&amp;n=414860&amp;dst=100027" TargetMode="External"/><Relationship Id="rId58" Type="http://schemas.openxmlformats.org/officeDocument/2006/relationships/hyperlink" Target="https://login.consultant.ru/link/?req=doc&amp;base=LAW&amp;n=458593&amp;dst=100737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93771" TargetMode="External"/><Relationship Id="rId23" Type="http://schemas.openxmlformats.org/officeDocument/2006/relationships/hyperlink" Target="https://login.consultant.ru/link/?req=doc&amp;base=LAW&amp;n=215352" TargetMode="External"/><Relationship Id="rId28" Type="http://schemas.openxmlformats.org/officeDocument/2006/relationships/hyperlink" Target="https://login.consultant.ru/link/?req=doc&amp;base=LAW&amp;n=184894" TargetMode="External"/><Relationship Id="rId36" Type="http://schemas.openxmlformats.org/officeDocument/2006/relationships/hyperlink" Target="https://login.consultant.ru/link/?req=doc&amp;base=LAW&amp;n=185728" TargetMode="External"/><Relationship Id="rId49" Type="http://schemas.openxmlformats.org/officeDocument/2006/relationships/hyperlink" Target="https://login.consultant.ru/link/?req=doc&amp;base=LAW&amp;n=131318&amp;dst=100012" TargetMode="External"/><Relationship Id="rId57" Type="http://schemas.openxmlformats.org/officeDocument/2006/relationships/hyperlink" Target="https://login.consultant.ru/link/?req=doc&amp;base=LAW&amp;n=452886&amp;dst=100189" TargetMode="External"/><Relationship Id="rId61" Type="http://schemas.openxmlformats.org/officeDocument/2006/relationships/hyperlink" Target="https://login.consultant.ru/link/?req=doc&amp;base=LAW&amp;n=115476&amp;dst=100008" TargetMode="External"/><Relationship Id="rId10" Type="http://schemas.openxmlformats.org/officeDocument/2006/relationships/hyperlink" Target="https://login.consultant.ru/link/?req=doc&amp;base=LAW&amp;n=103557" TargetMode="External"/><Relationship Id="rId19" Type="http://schemas.openxmlformats.org/officeDocument/2006/relationships/hyperlink" Target="https://login.consultant.ru/link/?req=doc&amp;base=LAW&amp;n=103505" TargetMode="External"/><Relationship Id="rId31" Type="http://schemas.openxmlformats.org/officeDocument/2006/relationships/hyperlink" Target="https://login.consultant.ru/link/?req=doc&amp;base=LAW&amp;n=168723" TargetMode="External"/><Relationship Id="rId44" Type="http://schemas.openxmlformats.org/officeDocument/2006/relationships/hyperlink" Target="https://login.consultant.ru/link/?req=doc&amp;base=LAW&amp;n=376511" TargetMode="External"/><Relationship Id="rId52" Type="http://schemas.openxmlformats.org/officeDocument/2006/relationships/hyperlink" Target="https://login.consultant.ru/link/?req=doc&amp;base=LAW&amp;n=461363&amp;dst=102" TargetMode="External"/><Relationship Id="rId60" Type="http://schemas.openxmlformats.org/officeDocument/2006/relationships/hyperlink" Target="https://login.consultant.ru/link/?req=doc&amp;base=LAW&amp;n=461363&amp;dst=10019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2428" TargetMode="External"/><Relationship Id="rId14" Type="http://schemas.openxmlformats.org/officeDocument/2006/relationships/hyperlink" Target="https://login.consultant.ru/link/?req=doc&amp;base=LAW&amp;n=327899" TargetMode="External"/><Relationship Id="rId22" Type="http://schemas.openxmlformats.org/officeDocument/2006/relationships/hyperlink" Target="https://login.consultant.ru/link/?req=doc&amp;base=LAW&amp;n=112397" TargetMode="External"/><Relationship Id="rId27" Type="http://schemas.openxmlformats.org/officeDocument/2006/relationships/hyperlink" Target="https://login.consultant.ru/link/?req=doc&amp;base=LAW&amp;n=185747" TargetMode="External"/><Relationship Id="rId30" Type="http://schemas.openxmlformats.org/officeDocument/2006/relationships/hyperlink" Target="https://login.consultant.ru/link/?req=doc&amp;base=LAW&amp;n=215350" TargetMode="External"/><Relationship Id="rId35" Type="http://schemas.openxmlformats.org/officeDocument/2006/relationships/hyperlink" Target="https://login.consultant.ru/link/?req=doc&amp;base=LAW&amp;n=184630" TargetMode="External"/><Relationship Id="rId43" Type="http://schemas.openxmlformats.org/officeDocument/2006/relationships/hyperlink" Target="https://login.consultant.ru/link/?req=doc&amp;base=LAW&amp;n=343200" TargetMode="External"/><Relationship Id="rId48" Type="http://schemas.openxmlformats.org/officeDocument/2006/relationships/hyperlink" Target="https://login.consultant.ru/link/?req=doc&amp;base=LAW&amp;n=131318&amp;dst=100012" TargetMode="External"/><Relationship Id="rId56" Type="http://schemas.openxmlformats.org/officeDocument/2006/relationships/hyperlink" Target="https://login.consultant.ru/link/?req=doc&amp;base=LAW&amp;n=414860&amp;dst=100034" TargetMode="External"/><Relationship Id="rId64" Type="http://schemas.openxmlformats.org/officeDocument/2006/relationships/hyperlink" Target="https://login.consultant.ru/link/?req=doc&amp;base=LAW&amp;n=367564&amp;dst=100037" TargetMode="External"/><Relationship Id="rId8" Type="http://schemas.openxmlformats.org/officeDocument/2006/relationships/hyperlink" Target="https://login.consultant.ru/link/?req=doc&amp;base=LAW&amp;n=172399" TargetMode="External"/><Relationship Id="rId51" Type="http://schemas.openxmlformats.org/officeDocument/2006/relationships/hyperlink" Target="https://login.consultant.ru/link/?req=doc&amp;base=LAW&amp;n=4575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68860" TargetMode="External"/><Relationship Id="rId17" Type="http://schemas.openxmlformats.org/officeDocument/2006/relationships/hyperlink" Target="https://login.consultant.ru/link/?req=doc&amp;base=LAW&amp;n=215353" TargetMode="External"/><Relationship Id="rId25" Type="http://schemas.openxmlformats.org/officeDocument/2006/relationships/hyperlink" Target="https://login.consultant.ru/link/?req=doc&amp;base=LAW&amp;n=112060" TargetMode="External"/><Relationship Id="rId33" Type="http://schemas.openxmlformats.org/officeDocument/2006/relationships/hyperlink" Target="https://login.consultant.ru/link/?req=doc&amp;base=LAW&amp;n=177244" TargetMode="External"/><Relationship Id="rId38" Type="http://schemas.openxmlformats.org/officeDocument/2006/relationships/hyperlink" Target="https://login.consultant.ru/link/?req=doc&amp;base=LAW&amp;n=184835" TargetMode="External"/><Relationship Id="rId46" Type="http://schemas.openxmlformats.org/officeDocument/2006/relationships/hyperlink" Target="https://login.consultant.ru/link/?req=doc&amp;base=LAW&amp;n=419887&amp;dst=100251" TargetMode="External"/><Relationship Id="rId59" Type="http://schemas.openxmlformats.org/officeDocument/2006/relationships/hyperlink" Target="https://login.consultant.ru/link/?req=doc&amp;base=LAW&amp;n=452886&amp;dst=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22275</Words>
  <Characters>126974</Characters>
  <Application>Microsoft Office Word</Application>
  <DocSecurity>0</DocSecurity>
  <Lines>1058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2024-06-06T10:43:00Z</dcterms:created>
  <dcterms:modified xsi:type="dcterms:W3CDTF">2024-06-06T10:53:00Z</dcterms:modified>
</cp:coreProperties>
</file>